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1  dzień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1696"/>
        <w:gridCol w:w="7365"/>
      </w:tblGrid>
      <w:tr>
        <w:trPr>
          <w:trHeight w:val="969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10.00 - 10.45</w:t>
            </w:r>
          </w:p>
        </w:tc>
        <w:tc>
          <w:tcPr>
            <w:tcW w:w="7365" w:type="dxa"/>
            <w:tcBorders/>
          </w:tcPr>
          <w:p>
            <w:pPr>
              <w:pStyle w:val="PlainText"/>
              <w:widowControl w:val="false"/>
              <w:suppressAutoHyphens w:val="true"/>
              <w:spacing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Rozpoczęcie spotkania i powitanie uczestników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czym są klauzule społeczne?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korzyści ze stosowania klauzul społecznych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rynek zamówień publicznych w Polsce, skala i zakres stosowania klauzul społecznych</w:t>
            </w:r>
          </w:p>
        </w:tc>
      </w:tr>
      <w:tr>
        <w:trPr>
          <w:trHeight w:val="381" w:hRule="atLeast"/>
        </w:trPr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10.45-11.00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11.00 – 11.45</w:t>
            </w:r>
          </w:p>
        </w:tc>
        <w:tc>
          <w:tcPr>
            <w:tcW w:w="736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omówienie czterech klauzul społecznych: klauzula zastrzeżona, klauzula pracownicza, klauzula zatrudnieniowa i klauzula usługowa</w:t>
            </w:r>
          </w:p>
        </w:tc>
      </w:tr>
      <w:tr>
        <w:trPr/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11.45 -12.00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PlainText"/>
              <w:widowControl w:val="false"/>
              <w:suppressAutoHyphens w:val="true"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12.00 -12.45</w:t>
            </w:r>
          </w:p>
        </w:tc>
        <w:tc>
          <w:tcPr>
            <w:tcW w:w="7365" w:type="dxa"/>
            <w:tcBorders/>
          </w:tcPr>
          <w:p>
            <w:pPr>
              <w:pStyle w:val="PlainText"/>
              <w:widowControl w:val="false"/>
              <w:numPr>
                <w:ilvl w:val="0"/>
                <w:numId w:val="2"/>
              </w:numPr>
              <w:suppressAutoHyphens w:val="true"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inne możliwości uwzględniania aspektów społecznych w zamówieniach publicznych, w tym dotyczące podmiotów ekonomii społecznej 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12.45</w:t>
            </w:r>
          </w:p>
        </w:tc>
        <w:tc>
          <w:tcPr>
            <w:tcW w:w="7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Podsumowanie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 dzień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1696"/>
        <w:gridCol w:w="7365"/>
      </w:tblGrid>
      <w:tr>
        <w:trPr>
          <w:trHeight w:val="500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10.00 - 10.45</w:t>
            </w:r>
          </w:p>
        </w:tc>
        <w:tc>
          <w:tcPr>
            <w:tcW w:w="7365" w:type="dxa"/>
            <w:tcBorders/>
          </w:tcPr>
          <w:p>
            <w:pPr>
              <w:pStyle w:val="PlainText"/>
              <w:widowControl w:val="false"/>
              <w:suppressAutoHyphens w:val="true"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Rozpoczęcie spotkania i powitanie uczestników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wyzwania związane ze stosowaniem klauzul społecznych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klauzule społeczne jako instrument wsparcia rozwoju ekonomii społecznej</w:t>
            </w:r>
          </w:p>
        </w:tc>
      </w:tr>
      <w:tr>
        <w:trPr/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10.45-11.00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60"/>
              <w:ind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11.00– 11.45</w:t>
            </w:r>
          </w:p>
        </w:tc>
        <w:tc>
          <w:tcPr>
            <w:tcW w:w="736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uwarunkowania stosowania klauzul społecznych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monitorowanie i ocena stosowania klauzul społecznych</w:t>
            </w:r>
          </w:p>
        </w:tc>
      </w:tr>
      <w:tr>
        <w:trPr/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11.45 -12.00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PlainText"/>
              <w:widowControl w:val="false"/>
              <w:suppressAutoHyphens w:val="true"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12.00 - 12.45</w:t>
            </w:r>
          </w:p>
        </w:tc>
        <w:tc>
          <w:tcPr>
            <w:tcW w:w="736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60"/>
              <w:contextualSpacing/>
              <w:jc w:val="both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dobre praktyki stosowania klauzul społecznych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12.45</w:t>
            </w:r>
          </w:p>
        </w:tc>
        <w:tc>
          <w:tcPr>
            <w:tcW w:w="73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Podsumowanie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60720" cy="62865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5715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7ea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870151"/>
    <w:rPr>
      <w:rFonts w:ascii="Calibri" w:hAnsi="Calibri"/>
      <w:szCs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c7e3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e3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1dc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ZwykytekstZnak"/>
    <w:uiPriority w:val="99"/>
    <w:unhideWhenUsed/>
    <w:qFormat/>
    <w:rsid w:val="00870151"/>
    <w:pPr>
      <w:spacing w:lineRule="auto" w:line="240" w:before="0" w:after="0"/>
    </w:pPr>
    <w:rPr>
      <w:rFonts w:ascii="Calibri" w:hAnsi="Calibri"/>
      <w:szCs w:val="2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7e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c7e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1d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0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LibreOffice/7.0.4.2$Windows_X86_64 LibreOffice_project/dcf040e67528d9187c66b2379df5ea4407429775</Application>
  <AppVersion>15.0000</AppVersion>
  <Pages>1</Pages>
  <Words>133</Words>
  <Characters>910</Characters>
  <CharactersWithSpaces>1010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2021-06-24T06:53:00Z</dcterms:created>
  <dc:creator>jlignowska</dc:creator>
  <dc:description/>
  <dc:language>pl-PL</dc:language>
  <cp:lastModifiedBy/>
  <dcterms:modified xsi:type="dcterms:W3CDTF">2021-09-09T22:02:13Z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