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1B8" w:rsidRDefault="00FD21B8" w:rsidP="00FD21B8">
      <w:pPr>
        <w:ind w:left="720" w:hanging="360"/>
        <w:rPr>
          <w:b/>
          <w:sz w:val="28"/>
          <w:szCs w:val="28"/>
        </w:rPr>
      </w:pPr>
      <w:r w:rsidRPr="00FD21B8">
        <w:rPr>
          <w:b/>
          <w:sz w:val="28"/>
          <w:szCs w:val="28"/>
        </w:rPr>
        <w:t>EKONOMIA SPOŁECZNA W REWITALIZACJI</w:t>
      </w:r>
    </w:p>
    <w:p w:rsidR="00FD21B8" w:rsidRDefault="00FD21B8" w:rsidP="00FD21B8">
      <w:pPr>
        <w:ind w:left="72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- SEMINARIUM 6 H</w:t>
      </w:r>
    </w:p>
    <w:p w:rsidR="00FD21B8" w:rsidRPr="00FD21B8" w:rsidRDefault="00FD21B8" w:rsidP="00FD21B8">
      <w:pPr>
        <w:spacing w:line="360" w:lineRule="auto"/>
        <w:ind w:left="720" w:hanging="360"/>
        <w:jc w:val="both"/>
        <w:rPr>
          <w:b/>
          <w:sz w:val="28"/>
          <w:szCs w:val="28"/>
        </w:rPr>
      </w:pPr>
      <w:bookmarkStart w:id="0" w:name="_GoBack"/>
      <w:bookmarkEnd w:id="0"/>
    </w:p>
    <w:p w:rsidR="00FD21B8" w:rsidRDefault="00FD21B8" w:rsidP="00FD21B8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D21B8">
        <w:rPr>
          <w:sz w:val="28"/>
          <w:szCs w:val="28"/>
        </w:rPr>
        <w:t>Rewitalizacja – wprowadzenie;</w:t>
      </w:r>
    </w:p>
    <w:p w:rsidR="00FD21B8" w:rsidRDefault="00FD21B8" w:rsidP="00FD21B8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D21B8">
        <w:rPr>
          <w:sz w:val="28"/>
          <w:szCs w:val="28"/>
        </w:rPr>
        <w:t>Ustawa o rewitalizacji/Gminny program rewitalizacji – Korzyści;</w:t>
      </w:r>
    </w:p>
    <w:p w:rsidR="00FD21B8" w:rsidRDefault="00FD21B8" w:rsidP="00FD21B8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D21B8">
        <w:rPr>
          <w:sz w:val="28"/>
          <w:szCs w:val="28"/>
        </w:rPr>
        <w:t>Finansowanie procesu rewitalizacji;</w:t>
      </w:r>
    </w:p>
    <w:p w:rsidR="00FD21B8" w:rsidRDefault="00FD21B8" w:rsidP="00FD21B8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D21B8">
        <w:rPr>
          <w:sz w:val="28"/>
          <w:szCs w:val="28"/>
        </w:rPr>
        <w:t>Partycypacja w rewitalizacji – włączanie społeczności lokalnej w działania;</w:t>
      </w:r>
    </w:p>
    <w:p w:rsidR="00FD21B8" w:rsidRDefault="00FD21B8" w:rsidP="00FD21B8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D21B8">
        <w:rPr>
          <w:sz w:val="28"/>
          <w:szCs w:val="28"/>
        </w:rPr>
        <w:t>Włączanie podmiotów ekonomii społecznej i podmiotów reintegracyjnych do procesu rewitalizacji</w:t>
      </w:r>
      <w:r>
        <w:rPr>
          <w:sz w:val="28"/>
          <w:szCs w:val="28"/>
        </w:rPr>
        <w:t>;</w:t>
      </w:r>
    </w:p>
    <w:p w:rsidR="00FD21B8" w:rsidRPr="00FD21B8" w:rsidRDefault="00FD21B8" w:rsidP="00FD21B8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D21B8">
        <w:rPr>
          <w:sz w:val="28"/>
          <w:szCs w:val="28"/>
        </w:rPr>
        <w:t>Rewitalizacja jako jedno z zadań lokalnych partnerstw na rzecz ekonomii społecznej</w:t>
      </w:r>
      <w:r>
        <w:rPr>
          <w:sz w:val="28"/>
          <w:szCs w:val="28"/>
        </w:rPr>
        <w:t>.</w:t>
      </w:r>
    </w:p>
    <w:p w:rsidR="00FD21B8" w:rsidRPr="00FD21B8" w:rsidRDefault="00FD21B8" w:rsidP="00FD21B8">
      <w:pPr>
        <w:spacing w:line="360" w:lineRule="auto"/>
        <w:jc w:val="both"/>
        <w:rPr>
          <w:sz w:val="28"/>
          <w:szCs w:val="28"/>
        </w:rPr>
      </w:pPr>
    </w:p>
    <w:sectPr w:rsidR="00FD21B8" w:rsidRPr="00FD2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05D72"/>
    <w:multiLevelType w:val="hybridMultilevel"/>
    <w:tmpl w:val="673E3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72494"/>
    <w:multiLevelType w:val="hybridMultilevel"/>
    <w:tmpl w:val="306AD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1B8"/>
    <w:rsid w:val="00FD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232B"/>
  <w15:chartTrackingRefBased/>
  <w15:docId w15:val="{6F2B2DF2-CE35-4471-A29B-7A7E072A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akret</dc:creator>
  <cp:keywords/>
  <dc:description/>
  <cp:lastModifiedBy>akret</cp:lastModifiedBy>
  <cp:revision>1</cp:revision>
  <dcterms:created xsi:type="dcterms:W3CDTF">2018-08-02T07:18:00Z</dcterms:created>
  <dcterms:modified xsi:type="dcterms:W3CDTF">2018-08-02T07:21:00Z</dcterms:modified>
</cp:coreProperties>
</file>